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99C9379" wp14:paraId="620A9C75" wp14:textId="7E9D9C9C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699C9379" w:rsidR="6F192A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Sutab</w:t>
      </w:r>
      <w:r w:rsidRPr="699C9379" w:rsidR="6F192A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 Instructions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50"/>
        <w:gridCol w:w="8535"/>
      </w:tblGrid>
      <w:tr w:rsidR="4EB8976F" w:rsidTr="699C9379" w14:paraId="5198A6BE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2ECBC503" w14:textId="11D3A217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5 Days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Before Procedure</w:t>
            </w:r>
          </w:p>
        </w:tc>
        <w:tc>
          <w:tcPr>
            <w:tcW w:w="853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04B0FAC2" w14:textId="565D2656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Pick up your prescriptions for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Su</w:t>
            </w:r>
            <w:r w:rsidRPr="699C9379" w:rsidR="3C78887B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tab</w:t>
            </w:r>
            <w:r w:rsidRPr="699C9379" w:rsidR="6A0687D7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and Simethicone (Gas-X) at your local pharmacy. Please call our office if your pharmacy does not have the prescriptions.</w:t>
            </w:r>
          </w:p>
          <w:p w:rsidR="5D1DD412" w:rsidP="699C9379" w:rsidRDefault="5D1DD412" w14:paraId="16A08FE1" w14:textId="3FD70FCF">
            <w:pPr>
              <w:pStyle w:val="ListParagraph"/>
              <w:numPr>
                <w:ilvl w:val="1"/>
                <w:numId w:val="1"/>
              </w:numPr>
              <w:spacing w:before="0" w:beforeAutospacing="off" w:after="0" w:afterAutospacing="off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C9379" w:rsidR="5B6B54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Sheboygan Digestive Health: 920-457-4400</w:t>
            </w:r>
          </w:p>
          <w:p w:rsidR="5D1DD412" w:rsidP="699C9379" w:rsidRDefault="5D1DD412" w14:paraId="3CB82405" w14:textId="41187CB1">
            <w:pPr>
              <w:pStyle w:val="ListParagraph"/>
              <w:numPr>
                <w:ilvl w:val="1"/>
                <w:numId w:val="1"/>
              </w:numPr>
              <w:spacing w:before="0" w:beforeAutospacing="off" w:after="0" w:afterAutospacing="off"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699C9379" w:rsidR="5B6B54B2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Green Bay and Oconto Falls Digestive Health: 920-429-1700</w:t>
            </w:r>
          </w:p>
          <w:p w:rsidR="4EB8976F" w:rsidP="7EF45A7C" w:rsidRDefault="4EB8976F" w14:paraId="23B40445" w14:textId="502E181B">
            <w:pPr>
              <w:pStyle w:val="ListParagraph"/>
              <w:numPr>
                <w:ilvl w:val="0"/>
                <w:numId w:val="1"/>
              </w:numPr>
              <w:spacing w:before="0" w:beforeAutospacing="off" w:after="0" w:afterAutospacing="off" w:line="279" w:lineRule="auto"/>
              <w:rPr>
                <w:noProof w:val="0"/>
                <w:lang w:val="en-US"/>
              </w:rPr>
            </w:pPr>
            <w:r w:rsidRPr="699C9379" w:rsidR="4938B1A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you have insulin-dependent diabetes, have fewer than 3 bowel movements a week, or are taking narcotics or weight loss medications, please </w:t>
            </w:r>
            <w:r w:rsidRPr="699C9379" w:rsidR="4938B1A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purchase</w:t>
            </w:r>
            <w:r w:rsidRPr="699C9379" w:rsidR="4938B1A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2 tablets of Dulcolax </w:t>
            </w:r>
            <w:r w:rsidRPr="699C9379" w:rsidR="4938B1A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5mg</w:t>
            </w:r>
            <w:r w:rsidRPr="699C9379" w:rsidR="4938B1AB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over the counter.</w:t>
            </w:r>
          </w:p>
        </w:tc>
      </w:tr>
      <w:tr w:rsidR="4EB8976F" w:rsidTr="699C9379" w14:paraId="674D21BC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29320448" w14:textId="15CDC33B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 xml:space="preserve">3 Days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Before Procedure</w:t>
            </w:r>
          </w:p>
        </w:tc>
        <w:tc>
          <w:tcPr>
            <w:tcW w:w="853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50D0BA83" w14:textId="5D22A86B">
            <w:pPr>
              <w:pStyle w:val="ListParagraph"/>
              <w:numPr>
                <w:ilvl w:val="0"/>
                <w:numId w:val="2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Drink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64 </w:t>
            </w:r>
            <w:r w:rsidRPr="699C9379" w:rsidR="5AC6AB3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ounces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of any clear liquid throughout the day today.</w:t>
            </w:r>
          </w:p>
          <w:p w:rsidR="4EB8976F" w:rsidP="699C9379" w:rsidRDefault="4EB8976F" w14:paraId="329DCAEC" w14:textId="3FFEA0A5">
            <w:pPr>
              <w:pStyle w:val="ListParagraph"/>
              <w:numPr>
                <w:ilvl w:val="0"/>
                <w:numId w:val="2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Start following the low fiber diet.</w:t>
            </w:r>
          </w:p>
          <w:p w:rsidR="4EB8976F" w:rsidP="699C9379" w:rsidRDefault="4EB8976F" w14:paraId="7D6C7FED" w14:textId="4BE2F0D6">
            <w:pPr>
              <w:pStyle w:val="ListParagraph"/>
              <w:numPr>
                <w:ilvl w:val="1"/>
                <w:numId w:val="2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Avoid nuts, seeds, corn, popcorn, raw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fruits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and vegetables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containing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seeds, whole wheat, multi-grain foods, bran, fiber supplements, and medications that cause constipation (Imodium, Pepto-Bismol, Lomotil) until after your procedure. </w:t>
            </w:r>
          </w:p>
        </w:tc>
      </w:tr>
      <w:tr w:rsidR="4EB8976F" w:rsidTr="699C9379" w14:paraId="4DA2CDF7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10C27244" w14:textId="7BB99CE8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2 Days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Before Procedure</w:t>
            </w:r>
          </w:p>
        </w:tc>
        <w:tc>
          <w:tcPr>
            <w:tcW w:w="853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3BCBB7A0" w14:textId="38C3364C">
            <w:pPr>
              <w:pStyle w:val="ListParagraph"/>
              <w:numPr>
                <w:ilvl w:val="0"/>
                <w:numId w:val="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Drink another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64 </w:t>
            </w:r>
            <w:r w:rsidRPr="699C9379" w:rsidR="79F22CA4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ounces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of any clear liquid throughout the day today.</w:t>
            </w:r>
          </w:p>
          <w:p w:rsidR="4EB8976F" w:rsidP="699C9379" w:rsidRDefault="4EB8976F" w14:paraId="03DB2447" w14:textId="00C09DEE">
            <w:pPr>
              <w:pStyle w:val="ListParagraph"/>
              <w:numPr>
                <w:ilvl w:val="0"/>
                <w:numId w:val="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Continue following the low fiber diet.</w:t>
            </w:r>
          </w:p>
          <w:p w:rsidR="4EB8976F" w:rsidP="699C9379" w:rsidRDefault="4EB8976F" w14:paraId="45FD8426" w14:textId="122A1551">
            <w:pPr>
              <w:pStyle w:val="ListParagraph"/>
              <w:numPr>
                <w:ilvl w:val="0"/>
                <w:numId w:val="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Remember, the less you eat now, the easier the prep will be.</w:t>
            </w:r>
          </w:p>
        </w:tc>
      </w:tr>
      <w:tr w:rsidR="4EB8976F" w:rsidTr="699C9379" w14:paraId="77B540BA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17BB6210" w14:textId="25E1619A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1 Day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Before Procedure</w:t>
            </w:r>
          </w:p>
        </w:tc>
        <w:tc>
          <w:tcPr>
            <w:tcW w:w="853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4AE9AD30" w14:textId="707DA901">
            <w:pPr>
              <w:pStyle w:val="ListParagraph"/>
              <w:numPr>
                <w:ilvl w:val="0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not eat solid foods.</w:t>
            </w:r>
          </w:p>
          <w:p w:rsidR="4EB8976F" w:rsidP="699C9379" w:rsidRDefault="4EB8976F" w14:paraId="72CACF9C" w14:textId="262A164D">
            <w:pPr>
              <w:pStyle w:val="ListParagraph"/>
              <w:numPr>
                <w:ilvl w:val="0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Drink only a clear liquid diet throughout the day and until bedtime. (Avoid red and purple dyes).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4EB8976F" w:rsidP="699C9379" w:rsidRDefault="4EB8976F" w14:paraId="28ADD250" w14:textId="6D5BB0F1">
            <w:pPr>
              <w:pStyle w:val="ListParagraph"/>
              <w:numPr>
                <w:ilvl w:val="1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Examples of acceptable clear liquids include water, apple juice, white grape juice, plain coffee or tea, sports drinks, lemon-lime soda, cola, seltzer, orange soda, Jell-O, popsicles, broth.</w:t>
            </w:r>
          </w:p>
          <w:p w:rsidR="4EB8976F" w:rsidP="699C9379" w:rsidRDefault="4EB8976F" w14:paraId="1FA57775" w14:textId="31655AFC">
            <w:pPr>
              <w:pStyle w:val="ListParagraph"/>
              <w:numPr>
                <w:ilvl w:val="0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9C9379" w:rsidR="47F88FD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If you have insulin-dependent diabetes, have fewer than 3 bowel movements a week, or are taking narcotics or weight loss medications take the 2 Dulcolax tablets with a glass of water at 2</w:t>
            </w:r>
            <w:r w:rsidRPr="699C9379" w:rsidR="47F88FD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PM.</w:t>
            </w:r>
            <w:r w:rsidRPr="699C9379" w:rsidR="47F88FD7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99C9379" w:rsidR="47F88FD7">
              <w:rPr>
                <w:noProof w:val="0"/>
                <w:lang w:val="en-US"/>
              </w:rPr>
              <w:t xml:space="preserve"> </w:t>
            </w:r>
          </w:p>
          <w:p w:rsidR="4EB8976F" w:rsidP="699C9379" w:rsidRDefault="4EB8976F" w14:paraId="4D02D73F" w14:textId="353A09CC">
            <w:pPr>
              <w:pStyle w:val="ListParagraph"/>
              <w:numPr>
                <w:ilvl w:val="0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As early as 4PM</w:t>
            </w: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open one bottle of 12 tablets. Do not crush or cut any pills. Pills must be taken whole.</w:t>
            </w:r>
          </w:p>
          <w:p w:rsidR="2C42BA1A" w:rsidP="699C9379" w:rsidRDefault="2C42BA1A" w14:paraId="1CCB81F6" w14:textId="691F45B9">
            <w:pPr>
              <w:pStyle w:val="ListParagraph"/>
              <w:numPr>
                <w:ilvl w:val="0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Fill the provided container with </w:t>
            </w:r>
            <w:bookmarkStart w:name="_Int_GAdATN01" w:id="1997663685"/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16 ounces</w:t>
            </w:r>
            <w:bookmarkEnd w:id="1997663685"/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of water (to the fill line).</w:t>
            </w:r>
          </w:p>
          <w:p w:rsidR="2C42BA1A" w:rsidP="699C9379" w:rsidRDefault="2C42BA1A" w14:paraId="69EAD073" w14:textId="260D9432">
            <w:pPr>
              <w:pStyle w:val="ListParagraph"/>
              <w:numPr>
                <w:ilvl w:val="0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Take one pill every two to three minutes. Swallow each pill with a sip of water and drink the entire amount over the next 20 to 30 minutes.</w:t>
            </w: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2C42BA1A" w:rsidP="699C9379" w:rsidRDefault="2C42BA1A" w14:paraId="06B921E6" w14:textId="76866E6E">
            <w:pPr>
              <w:pStyle w:val="ListParagraph"/>
              <w:numPr>
                <w:ilvl w:val="0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Wait 30 minutes</w:t>
            </w: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.  </w:t>
            </w: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Then drink </w:t>
            </w: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32 ounces</w:t>
            </w: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of water over the next hour.</w:t>
            </w:r>
            <w:r w:rsidRPr="699C9379" w:rsidR="2F2DEE82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4EB8976F" w:rsidP="699C9379" w:rsidRDefault="4EB8976F" w14:paraId="55DE8580" w14:textId="2F85C4EB">
            <w:pPr>
              <w:pStyle w:val="ListParagraph"/>
              <w:numPr>
                <w:ilvl w:val="0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The laxative effect can begin within 1-4 hours. Be prepared to be near </w:t>
            </w:r>
            <w:bookmarkStart w:name="_Int_ngsCdHfI" w:id="176725427"/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 bathroom</w:t>
            </w:r>
            <w:bookmarkEnd w:id="176725427"/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.</w:t>
            </w:r>
          </w:p>
          <w:p w:rsidR="4EB8976F" w:rsidP="699C9379" w:rsidRDefault="4EB8976F" w14:paraId="5B2481B9" w14:textId="58B79F06">
            <w:pPr>
              <w:pStyle w:val="ListParagraph"/>
              <w:numPr>
                <w:ilvl w:val="0"/>
                <w:numId w:val="8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discomfort occurs, pause for 30 minutes to 1 hour and resume after symptoms subside.</w:t>
            </w:r>
          </w:p>
        </w:tc>
      </w:tr>
      <w:tr w:rsidR="4EB8976F" w:rsidTr="699C9379" w14:paraId="5AE286C2">
        <w:trPr>
          <w:trHeight w:val="300"/>
        </w:trPr>
        <w:tc>
          <w:tcPr>
            <w:tcW w:w="2250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4A72D83A" w14:textId="561DD6A9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32"/>
                <w:szCs w:val="32"/>
                <w:lang w:val="en-US"/>
              </w:rPr>
              <w:t>Day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of Procedure</w:t>
            </w:r>
          </w:p>
        </w:tc>
        <w:tc>
          <w:tcPr>
            <w:tcW w:w="853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137887D3" w14:textId="576ED4F3">
            <w:pPr>
              <w:pStyle w:val="ListParagraph"/>
              <w:numPr>
                <w:ilvl w:val="0"/>
                <w:numId w:val="16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Do not eat any solid foods.</w:t>
            </w:r>
          </w:p>
          <w:p w:rsidR="4EB8976F" w:rsidP="699C9379" w:rsidRDefault="4EB8976F" w14:paraId="436FB3B1" w14:textId="6EDE4D30">
            <w:pPr>
              <w:pStyle w:val="ListParagraph"/>
              <w:numPr>
                <w:ilvl w:val="0"/>
                <w:numId w:val="16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5 hours before your scheduled procedure time: take 2 simethicone (Gas-X) pills and </w:t>
            </w:r>
            <w:r w:rsidRPr="699C9379" w:rsidR="57E04B1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restart the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699C9379" w:rsidR="0D44DCCD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bowel</w:t>
            </w:r>
            <w:r w:rsidRPr="699C9379" w:rsidR="57E04B1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prep</w:t>
            </w:r>
            <w:r w:rsidRPr="699C9379" w:rsidR="02B21C9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aration</w:t>
            </w:r>
            <w:r w:rsidRPr="699C9379" w:rsidR="57E04B1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 noted above.</w:t>
            </w:r>
            <w:r w:rsidRPr="699C9379" w:rsidR="57E04B1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3FE8AABD" w:rsidP="699C9379" w:rsidRDefault="3FE8AABD" w14:paraId="1D02EBC3" w14:textId="5D8747DB">
            <w:pPr>
              <w:pStyle w:val="ListParagraph"/>
              <w:numPr>
                <w:ilvl w:val="0"/>
                <w:numId w:val="16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</w:pPr>
            <w:r w:rsidRPr="699C9379" w:rsidR="57E04B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Take the last two simethicone tablets with the last </w:t>
            </w:r>
            <w:r w:rsidRPr="699C9379" w:rsidR="7CF57669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glass </w:t>
            </w:r>
            <w:r w:rsidRPr="699C9379" w:rsidR="57E04B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>of water.</w:t>
            </w:r>
            <w:r w:rsidRPr="699C9379" w:rsidR="57E04B15">
              <w:rPr>
                <w:rFonts w:ascii="Aptos" w:hAnsi="Aptos" w:eastAsia="Aptos" w:cs="Aptos"/>
                <w:b w:val="0"/>
                <w:bCs w:val="0"/>
                <w:i w:val="0"/>
                <w:iCs w:val="0"/>
                <w:color w:val="auto"/>
                <w:sz w:val="24"/>
                <w:szCs w:val="24"/>
                <w:lang w:val="en-US"/>
              </w:rPr>
              <w:t xml:space="preserve"> </w:t>
            </w:r>
          </w:p>
          <w:p w:rsidR="4EB8976F" w:rsidP="699C9379" w:rsidRDefault="4EB8976F" w14:paraId="113FE31F" w14:textId="2B200CF7">
            <w:pPr>
              <w:pStyle w:val="ListParagraph"/>
              <w:numPr>
                <w:ilvl w:val="0"/>
                <w:numId w:val="16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If discomfort occurs, pause for 30 minutes to 1 hour and resume after symptoms subside.</w:t>
            </w:r>
          </w:p>
          <w:p w:rsidR="4EB8976F" w:rsidP="699C9379" w:rsidRDefault="4EB8976F" w14:paraId="54986F9A" w14:textId="58DF88B5">
            <w:pPr>
              <w:pStyle w:val="ListParagraph"/>
              <w:numPr>
                <w:ilvl w:val="0"/>
                <w:numId w:val="16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Stop all liquids including water, gum, mints, and hard candy 2 hours prior to registration. Do not chew tobacco or smoke.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4EB8976F" w:rsidP="699C9379" w:rsidRDefault="4EB8976F" w14:paraId="5D11FE37" w14:textId="669BAC79">
            <w:pPr>
              <w:pStyle w:val="ListParagraph"/>
              <w:numPr>
                <w:ilvl w:val="0"/>
                <w:numId w:val="16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Note: After completing the prep, the stool should be pale yellow or clear.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</w:tbl>
    <w:p xmlns:wp14="http://schemas.microsoft.com/office/word/2010/wordml" w:rsidP="699C9379" wp14:paraId="363BC827" wp14:textId="338C2461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C9379" wp14:paraId="18EECC8E" wp14:textId="1C07A3F8">
      <w:pPr>
        <w:spacing w:after="160" w:line="279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99C9379" wp14:paraId="79095249" wp14:textId="54DA1474">
      <w:pPr>
        <w:spacing w:after="160" w:line="27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699C9379" w:rsidR="6F192A6B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>Additional Information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295"/>
        <w:gridCol w:w="8505"/>
      </w:tblGrid>
      <w:tr w:rsidR="4EB8976F" w:rsidTr="699C9379" w14:paraId="138B4536">
        <w:trPr>
          <w:trHeight w:val="300"/>
        </w:trPr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276E67BD" w14:textId="5500EADF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Procedure Times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0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59F6C557" w14:textId="1FDD7513">
            <w:pPr>
              <w:pStyle w:val="ListParagraph"/>
              <w:numPr>
                <w:ilvl w:val="0"/>
                <w:numId w:val="22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If you are scheduled at </w:t>
            </w: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HSHS St. Mary’s Hospital Medical Center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: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We’ll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reach out to you before 12 PM on the day before your procedure to provide your arrival time.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 xml:space="preserve">If you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haven’t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 xml:space="preserve"> heard from us by then, please call (920) 884-3400 before 4pm.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</w:p>
          <w:p w:rsidR="62EE82F4" w:rsidP="699C9379" w:rsidRDefault="62EE82F4" w14:paraId="091B5E6C" w14:textId="7AB06862">
            <w:pPr>
              <w:pStyle w:val="ListParagraph"/>
              <w:numPr>
                <w:ilvl w:val="0"/>
                <w:numId w:val="22"/>
              </w:numPr>
              <w:spacing w:line="279" w:lineRule="auto"/>
              <w:rPr>
                <w:noProof w:val="0"/>
                <w:lang w:val="en-US"/>
              </w:rPr>
            </w:pPr>
            <w:r w:rsidRPr="699C9379" w:rsidR="62EE82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you are scheduled at the </w:t>
            </w:r>
            <w:r w:rsidRPr="699C9379" w:rsidR="62EE82F4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Prevea Ambulatory Surgery Center</w:t>
            </w:r>
            <w:r w:rsidRPr="699C9379" w:rsidR="62EE82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we will contact you 5 to </w:t>
            </w:r>
            <w:r w:rsidRPr="699C9379" w:rsidR="62EE82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10 days</w:t>
            </w:r>
            <w:r w:rsidRPr="699C9379" w:rsidR="62EE82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prior to your procedure for a pre-procedure call. </w:t>
            </w:r>
            <w:r w:rsidRPr="699C9379" w:rsidR="62EE82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Additionally, we will reach out to you the day before your procedure to provide your designated arrival time.</w:t>
            </w:r>
            <w:r w:rsidRPr="699C9379" w:rsidR="62EE82F4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99C9379" w:rsidR="62EE82F4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If you have not received a call by 12:00 p.m. the day before your procedure, please contact us at (920) 272-3648.</w:t>
            </w:r>
          </w:p>
          <w:p w:rsidR="4EB8976F" w:rsidP="4DAA20AE" w:rsidRDefault="4EB8976F" w14:paraId="2E822389" w14:textId="65E5E333">
            <w:pPr>
              <w:pStyle w:val="ListParagraph"/>
              <w:numPr>
                <w:ilvl w:val="0"/>
                <w:numId w:val="22"/>
              </w:numPr>
              <w:spacing w:line="279" w:lineRule="auto"/>
              <w:rPr>
                <w:noProof w:val="0"/>
                <w:lang w:val="en-US"/>
              </w:rPr>
            </w:pPr>
            <w:r w:rsidRPr="699C9379" w:rsidR="60F4DFD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If you are scheduled in </w:t>
            </w:r>
            <w:r w:rsidRPr="699C9379" w:rsidR="60F4DFD9">
              <w:rPr>
                <w:rFonts w:ascii="Aptos" w:hAnsi="Aptos" w:eastAsia="Aptos" w:cs="Aptos"/>
                <w:b w:val="1"/>
                <w:bCs w:val="1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Sheboygan</w:t>
            </w:r>
            <w:r w:rsidRPr="699C9379" w:rsidR="60F4DFD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: If you </w:t>
            </w:r>
            <w:r w:rsidRPr="699C9379" w:rsidR="60F4DFD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>haven’t</w:t>
            </w:r>
            <w:r w:rsidRPr="699C9379" w:rsidR="60F4DFD9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already received your time, you will receive a call with your time the week of your procedure. </w:t>
            </w:r>
            <w:r w:rsidRPr="699C9379" w:rsidR="60F4DFD9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If you </w:t>
            </w:r>
            <w:r w:rsidRPr="699C9379" w:rsidR="60F4DFD9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4"/>
                <w:szCs w:val="24"/>
                <w:lang w:val="en-US"/>
              </w:rPr>
              <w:t>haven’t</w:t>
            </w:r>
            <w:r w:rsidRPr="699C9379" w:rsidR="60F4DFD9">
              <w:rPr>
                <w:rFonts w:ascii="Aptos" w:hAnsi="Aptos" w:eastAsia="Aptos" w:cs="Aptos"/>
                <w:b w:val="0"/>
                <w:bCs w:val="0"/>
                <w:i w:val="1"/>
                <w:iCs w:val="1"/>
                <w:caps w:val="0"/>
                <w:smallCaps w:val="0"/>
                <w:noProof w:val="0"/>
                <w:sz w:val="24"/>
                <w:szCs w:val="24"/>
                <w:lang w:val="en-US"/>
              </w:rPr>
              <w:t xml:space="preserve"> heard from us 3 days before your procedure date, please call 920-457-4400.</w:t>
            </w:r>
          </w:p>
        </w:tc>
      </w:tr>
      <w:tr w:rsidR="4EB8976F" w:rsidTr="699C9379" w14:paraId="4BD0B519">
        <w:trPr>
          <w:trHeight w:val="300"/>
        </w:trPr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747EC081" w14:textId="072AD6CD">
            <w:p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Transportation</w:t>
            </w:r>
          </w:p>
        </w:tc>
        <w:tc>
          <w:tcPr>
            <w:tcW w:w="850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09847BE6" w14:textId="0A0E75D1">
            <w:pPr>
              <w:pStyle w:val="ListParagraph"/>
              <w:numPr>
                <w:ilvl w:val="0"/>
                <w:numId w:val="24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It is HSHS and Prevea policy for a reliable family member or friend to provide transportation following your procedure. Driving or using public transportation, including taxis, buses, Uber,</w:t>
            </w:r>
            <w:r w:rsidRPr="699C9379" w:rsidR="4E6DACD5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or Uber Medical</w:t>
            </w:r>
            <w:r w:rsidRPr="699C9379" w:rsidR="0121D751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,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is not allowed. The use of medical transport is acceptable. If you cannot arrange for a responsible driver, we will unfortunately need to cancel your procedure.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</w:tc>
      </w:tr>
      <w:tr w:rsidR="4EB8976F" w:rsidTr="699C9379" w14:paraId="4115BA33">
        <w:trPr>
          <w:trHeight w:val="300"/>
        </w:trPr>
        <w:tc>
          <w:tcPr>
            <w:tcW w:w="229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6FE35E8A" w14:textId="4E4DD8C0">
            <w:pPr>
              <w:spacing w:before="0" w:beforeAutospacing="off" w:after="0" w:afterAutospacing="off" w:line="279" w:lineRule="auto"/>
              <w:ind w:left="0" w:right="0"/>
              <w:jc w:val="left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Medications</w:t>
            </w:r>
          </w:p>
        </w:tc>
        <w:tc>
          <w:tcPr>
            <w:tcW w:w="8505" w:type="dxa"/>
            <w:tcMar>
              <w:left w:w="105" w:type="dxa"/>
              <w:right w:w="105" w:type="dxa"/>
            </w:tcMar>
            <w:vAlign w:val="top"/>
          </w:tcPr>
          <w:p w:rsidR="4EB8976F" w:rsidP="699C9379" w:rsidRDefault="4EB8976F" w14:paraId="7C56F0E2" w14:textId="333E7C1F">
            <w:pPr>
              <w:pStyle w:val="ListParagraph"/>
              <w:numPr>
                <w:ilvl w:val="0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Diabetic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562B8F2D" w:rsidP="699C9379" w:rsidRDefault="562B8F2D" w14:paraId="485D0D47" w14:textId="0897AC8C">
            <w:pPr>
              <w:pStyle w:val="ListParagraph"/>
              <w:numPr>
                <w:ilvl w:val="1"/>
                <w:numId w:val="25"/>
              </w:numPr>
              <w:spacing w:line="279" w:lineRule="auto"/>
              <w:rPr>
                <w:noProof w:val="0"/>
                <w:lang w:val="en-US"/>
              </w:rPr>
            </w:pPr>
            <w:r w:rsidRPr="699C9379" w:rsidR="562B8F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Please hold SGLT2 medications (</w:t>
            </w:r>
            <w:r w:rsidRPr="699C9379" w:rsidR="562B8F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Jadiance</w:t>
            </w:r>
            <w:r w:rsidRPr="699C9379" w:rsidR="562B8F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Invokana, </w:t>
            </w:r>
            <w:r w:rsidRPr="699C9379" w:rsidR="562B8F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Farxiga</w:t>
            </w:r>
            <w:r w:rsidRPr="699C9379" w:rsidR="562B8F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699C9379" w:rsidR="562B8F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Steglatro</w:t>
            </w:r>
            <w:r w:rsidRPr="699C9379" w:rsidR="562B8F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) for 3 days prior</w:t>
            </w:r>
            <w:r w:rsidRPr="699C9379" w:rsidR="562B8F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  <w:r w:rsidRPr="699C9379" w:rsidR="562B8F2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99C9379" w:rsidR="562B8F2D">
              <w:rPr>
                <w:noProof w:val="0"/>
                <w:lang w:val="en-US"/>
              </w:rPr>
              <w:t xml:space="preserve"> </w:t>
            </w:r>
          </w:p>
          <w:p w:rsidR="4EB8976F" w:rsidP="699C9379" w:rsidRDefault="4EB8976F" w14:paraId="63568B8A" w14:textId="65633E62">
            <w:pPr>
              <w:pStyle w:val="ListParagraph"/>
              <w:numPr>
                <w:ilvl w:val="1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Drink regular liquids the day before your colonoscopy instead of sugar free or diet liquids.</w:t>
            </w:r>
          </w:p>
          <w:p w:rsidR="4EB8976F" w:rsidP="699C9379" w:rsidRDefault="4EB8976F" w14:paraId="1B5C7978" w14:textId="592A3A1E">
            <w:pPr>
              <w:pStyle w:val="ListParagraph"/>
              <w:numPr>
                <w:ilvl w:val="1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Contact your prescribing provider with any questions 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regarding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your oral or injectable medications.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4EB8976F" w:rsidP="699C9379" w:rsidRDefault="4EB8976F" w14:paraId="624F638A" w14:textId="285C70E0">
            <w:pPr>
              <w:pStyle w:val="ListParagraph"/>
              <w:numPr>
                <w:ilvl w:val="0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Weight Loss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</w:p>
          <w:p w:rsidR="2E56686D" w:rsidP="699C9379" w:rsidRDefault="2E56686D" w14:paraId="5FD6220D" w14:textId="04A4E2CF">
            <w:pPr>
              <w:pStyle w:val="ListParagraph"/>
              <w:numPr>
                <w:ilvl w:val="1"/>
                <w:numId w:val="25"/>
              </w:numPr>
              <w:spacing w:line="279" w:lineRule="auto"/>
              <w:rPr>
                <w:noProof w:val="0"/>
                <w:lang w:val="en-US"/>
              </w:rPr>
            </w:pPr>
            <w:r w:rsidRPr="699C9379" w:rsidR="2E5668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Please hold Phentermine (</w:t>
            </w:r>
            <w:r w:rsidRPr="699C9379" w:rsidR="2E5668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Lomaira</w:t>
            </w:r>
            <w:r w:rsidRPr="699C9379" w:rsidR="2E5668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, </w:t>
            </w:r>
            <w:r w:rsidRPr="699C9379" w:rsidR="2E5668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Adipex</w:t>
            </w:r>
            <w:r w:rsidRPr="699C9379" w:rsidR="2E5668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-P) for 7 days prior. Contact your prescribing provider to ensure this is safe</w:t>
            </w:r>
            <w:r w:rsidRPr="699C9379" w:rsidR="2E5668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  <w:r w:rsidRPr="699C9379" w:rsidR="2E56686D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 xml:space="preserve"> </w:t>
            </w:r>
            <w:r w:rsidRPr="699C9379" w:rsidR="2E56686D">
              <w:rPr>
                <w:noProof w:val="0"/>
                <w:lang w:val="en-US"/>
              </w:rPr>
              <w:t xml:space="preserve"> </w:t>
            </w:r>
          </w:p>
          <w:p w:rsidR="4EB8976F" w:rsidP="699C9379" w:rsidRDefault="4EB8976F" w14:paraId="02F99BC8" w14:textId="724217DC">
            <w:pPr>
              <w:pStyle w:val="ListParagraph"/>
              <w:numPr>
                <w:ilvl w:val="0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Blood Thinners</w:t>
            </w:r>
          </w:p>
          <w:p w:rsidR="4EB8976F" w:rsidP="699C9379" w:rsidRDefault="4EB8976F" w14:paraId="3BF84ACB" w14:textId="70D28446">
            <w:pPr>
              <w:pStyle w:val="ListParagraph"/>
              <w:numPr>
                <w:ilvl w:val="1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If </w:t>
            </w: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you’re</w:t>
            </w: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on any of these medications and </w:t>
            </w: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haven’t</w:t>
            </w:r>
            <w:r w:rsidRPr="699C9379" w:rsidR="4EB8976F">
              <w:rPr>
                <w:rFonts w:ascii="Aptos" w:hAnsi="Aptos" w:eastAsia="Aptos" w:cs="Aptos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receive instructions on discontinuation, please reach out to us at (920) 429-1700:</w:t>
            </w:r>
          </w:p>
          <w:p w:rsidR="4EB8976F" w:rsidP="699C9379" w:rsidRDefault="4EB8976F" w14:paraId="47820AD4" w14:textId="20E9BFC0">
            <w:pPr>
              <w:pStyle w:val="ListParagraph"/>
              <w:numPr>
                <w:ilvl w:val="2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Coumadin/Warfarin/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Jantoven</w:t>
            </w:r>
          </w:p>
          <w:p w:rsidR="4EB8976F" w:rsidP="699C9379" w:rsidRDefault="4EB8976F" w14:paraId="2D2A4E3B" w14:textId="49EF2E15">
            <w:pPr>
              <w:pStyle w:val="ListParagraph"/>
              <w:numPr>
                <w:ilvl w:val="2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Xarelto/Rivaroxaban</w:t>
            </w:r>
          </w:p>
          <w:p w:rsidR="4EB8976F" w:rsidP="699C9379" w:rsidRDefault="4EB8976F" w14:paraId="1E341BAF" w14:textId="1589D286">
            <w:pPr>
              <w:pStyle w:val="ListParagraph"/>
              <w:numPr>
                <w:ilvl w:val="2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Lovenox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/Enoxaparin</w:t>
            </w:r>
          </w:p>
          <w:p w:rsidR="4EB8976F" w:rsidP="699C9379" w:rsidRDefault="4EB8976F" w14:paraId="0055A816" w14:textId="03765939">
            <w:pPr>
              <w:pStyle w:val="ListParagraph"/>
              <w:numPr>
                <w:ilvl w:val="2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Savaysa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Edoxaban</w:t>
            </w:r>
          </w:p>
          <w:p w:rsidR="4EB8976F" w:rsidP="699C9379" w:rsidRDefault="4EB8976F" w14:paraId="0237CD7C" w14:textId="3CA0D950">
            <w:pPr>
              <w:pStyle w:val="ListParagraph"/>
              <w:numPr>
                <w:ilvl w:val="2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Pradaxa/Dabigatran</w:t>
            </w:r>
          </w:p>
          <w:p w:rsidR="4EB8976F" w:rsidP="699C9379" w:rsidRDefault="4EB8976F" w14:paraId="1419809A" w14:textId="1E88BE54">
            <w:pPr>
              <w:pStyle w:val="ListParagraph"/>
              <w:numPr>
                <w:ilvl w:val="2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Eliquis/Apixaban</w:t>
            </w:r>
          </w:p>
          <w:p w:rsidR="4EB8976F" w:rsidP="699C9379" w:rsidRDefault="4EB8976F" w14:paraId="7B02C508" w14:textId="63F0306C">
            <w:pPr>
              <w:pStyle w:val="ListParagraph"/>
              <w:numPr>
                <w:ilvl w:val="2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Brilinta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/Ticagrelor</w:t>
            </w:r>
          </w:p>
          <w:p w:rsidR="4EB8976F" w:rsidP="699C9379" w:rsidRDefault="4EB8976F" w14:paraId="65223D47" w14:textId="2BFD6641">
            <w:pPr>
              <w:pStyle w:val="ListParagraph"/>
              <w:numPr>
                <w:ilvl w:val="2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Effient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/</w:t>
            </w: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Prasurgel</w:t>
            </w:r>
          </w:p>
          <w:p w:rsidR="4EB8976F" w:rsidP="699C9379" w:rsidRDefault="4EB8976F" w14:paraId="6EE4D36E" w14:textId="3F1B8B46">
            <w:pPr>
              <w:pStyle w:val="ListParagraph"/>
              <w:numPr>
                <w:ilvl w:val="2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  <w:lang w:val="en-US"/>
              </w:rPr>
              <w:t>Plavix/Clopidogrel</w:t>
            </w:r>
          </w:p>
          <w:p w:rsidR="4EB8976F" w:rsidP="699C9379" w:rsidRDefault="4EB8976F" w14:paraId="30814F4D" w14:textId="5B4AF160">
            <w:pPr>
              <w:pStyle w:val="ListParagraph"/>
              <w:numPr>
                <w:ilvl w:val="1"/>
                <w:numId w:val="25"/>
              </w:numPr>
              <w:spacing w:line="279" w:lineRule="auto"/>
              <w:rPr>
                <w:rFonts w:ascii="Aptos" w:hAnsi="Aptos" w:eastAsia="Aptos" w:cs="Aptos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699C9379" w:rsidR="4EB8976F">
              <w:rPr>
                <w:rFonts w:ascii="Aptos" w:hAnsi="Aptos" w:eastAsia="Aptos" w:cs="Aptos"/>
                <w:b w:val="0"/>
                <w:bCs w:val="0"/>
                <w:i w:val="1"/>
                <w:iCs w:val="1"/>
                <w:sz w:val="24"/>
                <w:szCs w:val="24"/>
                <w:lang w:val="en-US"/>
              </w:rPr>
              <w:t>You only need to avoid taking baby aspirin on the morning of your procedure.</w:t>
            </w:r>
          </w:p>
        </w:tc>
      </w:tr>
    </w:tbl>
    <w:p xmlns:wp14="http://schemas.microsoft.com/office/word/2010/wordml" wp14:paraId="2C078E63" wp14:textId="61E1C128"/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GAdATN01" int2:invalidationBookmarkName="" int2:hashCode="ykMRcVXromvYQF" int2:id="AMmISbKq">
      <int2:state int2:type="AugLoop_Text_Critique" int2:value="Rejected"/>
    </int2:bookmark>
    <int2:bookmark int2:bookmarkName="_Int_ngsCdHfI" int2:invalidationBookmarkName="" int2:hashCode="94MJmPltY0grec" int2:id="uNOvTeRR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41">
    <w:nsid w:val="3990ac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4ec72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00bfb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ae4ba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69bfa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f4bc4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7c0b6d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afc61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3289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566e49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288078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308709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f4d6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78523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42688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1be55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947eb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7a3c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8d09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243873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0bb67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ca521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b91ed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b0751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36c4a7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117eb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bcc2c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b4327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6042bc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45999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94a51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8cbe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ca14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c5b59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3807cf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00285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55651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cbf6c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0bea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4e114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123fa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BB5455"/>
    <w:rsid w:val="0121D751"/>
    <w:rsid w:val="02B21C95"/>
    <w:rsid w:val="045209C4"/>
    <w:rsid w:val="083A08F1"/>
    <w:rsid w:val="0D44DCCD"/>
    <w:rsid w:val="0E22AA14"/>
    <w:rsid w:val="142389BD"/>
    <w:rsid w:val="179720B7"/>
    <w:rsid w:val="18F63F3E"/>
    <w:rsid w:val="19EBBA41"/>
    <w:rsid w:val="1E85336E"/>
    <w:rsid w:val="1F07AC25"/>
    <w:rsid w:val="2832F28B"/>
    <w:rsid w:val="29D1BC6E"/>
    <w:rsid w:val="2A0F1086"/>
    <w:rsid w:val="2C42BA1A"/>
    <w:rsid w:val="2C92DF79"/>
    <w:rsid w:val="2E56686D"/>
    <w:rsid w:val="2EBB5455"/>
    <w:rsid w:val="2F2DEE82"/>
    <w:rsid w:val="2FA240D4"/>
    <w:rsid w:val="37430FAA"/>
    <w:rsid w:val="3A594FEA"/>
    <w:rsid w:val="3C78887B"/>
    <w:rsid w:val="3FE50CD8"/>
    <w:rsid w:val="3FE8AABD"/>
    <w:rsid w:val="40D57E5E"/>
    <w:rsid w:val="42AC8C47"/>
    <w:rsid w:val="47F88FD7"/>
    <w:rsid w:val="48435D86"/>
    <w:rsid w:val="4938B1AB"/>
    <w:rsid w:val="4AF294DF"/>
    <w:rsid w:val="4DAA20AE"/>
    <w:rsid w:val="4E6DACD5"/>
    <w:rsid w:val="4EB8976F"/>
    <w:rsid w:val="559BF7E0"/>
    <w:rsid w:val="562B8F2D"/>
    <w:rsid w:val="57498C89"/>
    <w:rsid w:val="57E04B15"/>
    <w:rsid w:val="581647A7"/>
    <w:rsid w:val="5AC6AB3F"/>
    <w:rsid w:val="5B6B54B2"/>
    <w:rsid w:val="5D1DD412"/>
    <w:rsid w:val="5E7668B8"/>
    <w:rsid w:val="60F4DFD9"/>
    <w:rsid w:val="62EE82F4"/>
    <w:rsid w:val="6308A821"/>
    <w:rsid w:val="65B0FAFF"/>
    <w:rsid w:val="699C9379"/>
    <w:rsid w:val="6A0687D7"/>
    <w:rsid w:val="6F192A6B"/>
    <w:rsid w:val="72324C52"/>
    <w:rsid w:val="79F22CA4"/>
    <w:rsid w:val="7A938F71"/>
    <w:rsid w:val="7BE0D6E8"/>
    <w:rsid w:val="7CB2C0FF"/>
    <w:rsid w:val="7CB2C0FF"/>
    <w:rsid w:val="7CF57669"/>
    <w:rsid w:val="7EF45A7C"/>
    <w:rsid w:val="7F3CA2A8"/>
    <w:rsid w:val="7F3CA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B5455"/>
  <w15:chartTrackingRefBased/>
  <w15:docId w15:val="{89514F0F-F7BE-491A-97F7-793B25D5E2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f6879dabd2b34692" /><Relationship Type="http://schemas.openxmlformats.org/officeDocument/2006/relationships/numbering" Target="numbering.xml" Id="Rf0a3479aea3c42c7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2024-07-16T13:01:46.8309710Z</dcterms:created>
  <dcterms:modified xsi:type="dcterms:W3CDTF">2025-03-27T16:09:54.5369392Z</dcterms:modified>
  <dc:creator>Gyzen, Paige</dc:creator>
  <lastModifiedBy>Gyzen, Paige</lastModifiedBy>
</coreProperties>
</file>